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01" w:rsidRPr="00543A01" w:rsidRDefault="002E4001" w:rsidP="006B0E80">
      <w:pPr>
        <w:ind w:right="-810"/>
        <w:rPr>
          <w:rFonts w:ascii="Chalkboard" w:hAnsi="Chalkboard"/>
        </w:rPr>
      </w:pPr>
      <w:r w:rsidRPr="00543A01">
        <w:rPr>
          <w:rFonts w:ascii="Chalkboard" w:hAnsi="Chalkboard"/>
        </w:rPr>
        <w:t>Dear Parents,</w:t>
      </w:r>
    </w:p>
    <w:p w:rsidR="002E4001" w:rsidRPr="00543A01" w:rsidRDefault="002E4001">
      <w:pPr>
        <w:rPr>
          <w:rFonts w:ascii="Chalkboard" w:hAnsi="Chalkboard"/>
          <w:sz w:val="16"/>
          <w:szCs w:val="16"/>
        </w:rPr>
      </w:pPr>
    </w:p>
    <w:p w:rsidR="002E4001" w:rsidRPr="00543A01" w:rsidRDefault="002E4001" w:rsidP="002E4001">
      <w:pPr>
        <w:ind w:firstLine="720"/>
        <w:rPr>
          <w:rFonts w:ascii="Chalkboard" w:hAnsi="Chalkboard"/>
        </w:rPr>
      </w:pPr>
      <w:r w:rsidRPr="00543A01">
        <w:rPr>
          <w:rFonts w:ascii="Chalkboard" w:hAnsi="Chalkboard"/>
        </w:rPr>
        <w:t>I believe that my students can behave</w:t>
      </w:r>
      <w:r w:rsidR="00421654" w:rsidRPr="00543A01">
        <w:rPr>
          <w:rFonts w:ascii="Chalkboard" w:hAnsi="Chalkboard"/>
        </w:rPr>
        <w:t xml:space="preserve"> appropriately in the classroom.</w:t>
      </w:r>
      <w:r w:rsidRPr="00543A01">
        <w:rPr>
          <w:rFonts w:ascii="Chalkboard" w:hAnsi="Chalkboard"/>
        </w:rPr>
        <w:t xml:space="preserve"> Activities are planned to allow for active participation and students are expected to behave appropriately.  Below is a list of First Grade rules based on our school’s </w:t>
      </w:r>
      <w:r w:rsidRPr="00543A01">
        <w:rPr>
          <w:rFonts w:ascii="Chalkboard" w:hAnsi="Chalkboard"/>
          <w:b/>
        </w:rPr>
        <w:t xml:space="preserve">SOAR </w:t>
      </w:r>
      <w:r w:rsidRPr="00543A01">
        <w:rPr>
          <w:rFonts w:ascii="Chalkboard" w:hAnsi="Chalkboard"/>
        </w:rPr>
        <w:t>procedures.  These rules are to assure appropriate behavior and a positive learning environment in order to guarantee your child, and all the students in my classroom, the excellent climate environment they deserve.</w:t>
      </w:r>
    </w:p>
    <w:p w:rsidR="002E4001" w:rsidRPr="00543A01" w:rsidRDefault="002E4001" w:rsidP="002E4001">
      <w:pPr>
        <w:rPr>
          <w:rFonts w:ascii="Chalkboard" w:hAnsi="Chalkboard"/>
          <w:sz w:val="16"/>
          <w:szCs w:val="16"/>
        </w:rPr>
      </w:pPr>
    </w:p>
    <w:p w:rsidR="002E4001" w:rsidRPr="00543A01" w:rsidRDefault="00C5436B" w:rsidP="006B0E80">
      <w:pPr>
        <w:ind w:left="-1080" w:right="-900" w:firstLine="1080"/>
        <w:rPr>
          <w:rFonts w:ascii="Chalkboard" w:hAnsi="Chalkboard"/>
          <w:b/>
        </w:rPr>
      </w:pPr>
      <w:r w:rsidRPr="00543A01">
        <w:rPr>
          <w:rFonts w:ascii="Chalkboard" w:hAnsi="Chalkboard"/>
          <w:b/>
        </w:rPr>
        <w:t>Classroom Rules</w:t>
      </w:r>
    </w:p>
    <w:p w:rsidR="002E4001" w:rsidRPr="00543A01" w:rsidRDefault="002E4001" w:rsidP="006B0E80">
      <w:pPr>
        <w:ind w:left="-1080" w:right="-900" w:firstLine="1080"/>
        <w:rPr>
          <w:rFonts w:ascii="Chalkboard" w:hAnsi="Chalkboard"/>
        </w:rPr>
      </w:pPr>
      <w:r w:rsidRPr="00543A01">
        <w:rPr>
          <w:rFonts w:ascii="Chalkboard" w:hAnsi="Chalkboard"/>
          <w:b/>
        </w:rPr>
        <w:t>S</w:t>
      </w:r>
      <w:r w:rsidR="00FE7771" w:rsidRPr="00543A01">
        <w:rPr>
          <w:rFonts w:ascii="Chalkboard" w:hAnsi="Chalkboard"/>
        </w:rPr>
        <w:t>how self-control</w:t>
      </w:r>
      <w:bookmarkStart w:id="0" w:name="_GoBack"/>
      <w:bookmarkEnd w:id="0"/>
    </w:p>
    <w:p w:rsidR="002E4001" w:rsidRPr="00543A01" w:rsidRDefault="002E4001" w:rsidP="002E4001">
      <w:pPr>
        <w:rPr>
          <w:rFonts w:ascii="Chalkboard" w:hAnsi="Chalkboard"/>
        </w:rPr>
      </w:pPr>
      <w:r w:rsidRPr="00543A01">
        <w:rPr>
          <w:rFonts w:ascii="Chalkboard" w:hAnsi="Chalkboard"/>
          <w:b/>
        </w:rPr>
        <w:t>O</w:t>
      </w:r>
      <w:r w:rsidR="00FE7771" w:rsidRPr="00543A01">
        <w:rPr>
          <w:rFonts w:ascii="Chalkboard" w:hAnsi="Chalkboard"/>
        </w:rPr>
        <w:t>perate safely</w:t>
      </w:r>
    </w:p>
    <w:p w:rsidR="002E4001" w:rsidRPr="00543A01" w:rsidRDefault="002E4001" w:rsidP="002E4001">
      <w:pPr>
        <w:rPr>
          <w:rFonts w:ascii="Chalkboard" w:hAnsi="Chalkboard"/>
        </w:rPr>
      </w:pPr>
      <w:r w:rsidRPr="00543A01">
        <w:rPr>
          <w:rFonts w:ascii="Chalkboard" w:hAnsi="Chalkboard"/>
          <w:b/>
        </w:rPr>
        <w:t>A</w:t>
      </w:r>
      <w:r w:rsidR="00FE7771" w:rsidRPr="00543A01">
        <w:rPr>
          <w:rFonts w:ascii="Chalkboard" w:hAnsi="Chalkboard"/>
        </w:rPr>
        <w:t>ct responsibly</w:t>
      </w:r>
    </w:p>
    <w:p w:rsidR="002E4001" w:rsidRPr="00543A01" w:rsidRDefault="002E4001" w:rsidP="002E4001">
      <w:pPr>
        <w:rPr>
          <w:rFonts w:ascii="Chalkboard" w:hAnsi="Chalkboard"/>
        </w:rPr>
      </w:pPr>
      <w:r w:rsidRPr="00543A01">
        <w:rPr>
          <w:rFonts w:ascii="Chalkboard" w:hAnsi="Chalkboard"/>
          <w:b/>
        </w:rPr>
        <w:t>R</w:t>
      </w:r>
      <w:r w:rsidR="00FE7771" w:rsidRPr="00543A01">
        <w:rPr>
          <w:rFonts w:ascii="Chalkboard" w:hAnsi="Chalkboard"/>
        </w:rPr>
        <w:t xml:space="preserve">espect </w:t>
      </w:r>
      <w:r w:rsidR="008A508D">
        <w:rPr>
          <w:rFonts w:ascii="Chalkboard" w:hAnsi="Chalkboard"/>
        </w:rPr>
        <w:t>ourselves</w:t>
      </w:r>
      <w:r w:rsidR="00FE7771" w:rsidRPr="00543A01">
        <w:rPr>
          <w:rFonts w:ascii="Chalkboard" w:hAnsi="Chalkboard"/>
        </w:rPr>
        <w:t xml:space="preserve"> and others</w:t>
      </w:r>
    </w:p>
    <w:p w:rsidR="002E4001" w:rsidRPr="00543A01" w:rsidRDefault="002E4001" w:rsidP="002E4001">
      <w:pPr>
        <w:rPr>
          <w:rFonts w:ascii="Chalkboard" w:hAnsi="Chalkboard"/>
          <w:b/>
          <w:sz w:val="16"/>
          <w:szCs w:val="16"/>
        </w:rPr>
      </w:pPr>
    </w:p>
    <w:p w:rsidR="002E4001" w:rsidRPr="00543A01" w:rsidRDefault="00C5436B" w:rsidP="002E4001">
      <w:pPr>
        <w:rPr>
          <w:rFonts w:ascii="Chalkboard" w:hAnsi="Chalkboard"/>
          <w:b/>
        </w:rPr>
      </w:pPr>
      <w:r w:rsidRPr="00543A01">
        <w:rPr>
          <w:rFonts w:ascii="Chalkboard" w:hAnsi="Chalkboard"/>
          <w:b/>
        </w:rPr>
        <w:t>How it Works</w:t>
      </w:r>
    </w:p>
    <w:p w:rsidR="00C5436B" w:rsidRPr="00543A01" w:rsidRDefault="00C5436B" w:rsidP="002E4001">
      <w:pPr>
        <w:rPr>
          <w:rFonts w:ascii="Chalkboard" w:hAnsi="Chalkboard"/>
        </w:rPr>
      </w:pPr>
      <w:r w:rsidRPr="00543A01">
        <w:rPr>
          <w:rFonts w:ascii="Chalkboard" w:hAnsi="Chalkboard"/>
        </w:rPr>
        <w:t>Your child will have a clothespin that they will physically move up or down the chart, depending on their behavior choices.   Please keep in mind that your child</w:t>
      </w:r>
      <w:r w:rsidR="00044C6E" w:rsidRPr="00543A01">
        <w:rPr>
          <w:rFonts w:ascii="Chalkboard" w:hAnsi="Chalkboard"/>
        </w:rPr>
        <w:t xml:space="preserve"> may not move from “Ready to Learn”</w:t>
      </w:r>
      <w:r w:rsidR="00FE7771" w:rsidRPr="00543A01">
        <w:rPr>
          <w:rFonts w:ascii="Chalkboard" w:hAnsi="Chalkboard"/>
        </w:rPr>
        <w:t xml:space="preserve"> every single day-f</w:t>
      </w:r>
      <w:r w:rsidR="00044C6E" w:rsidRPr="00543A01">
        <w:rPr>
          <w:rFonts w:ascii="Chalkboard" w:hAnsi="Chalkboard"/>
        </w:rPr>
        <w:t>or them to move up the chart, they must go above and beyond with their behavior choices.</w:t>
      </w:r>
      <w:r w:rsidR="00FE7771" w:rsidRPr="00543A01">
        <w:rPr>
          <w:rFonts w:ascii="Chalkboard" w:hAnsi="Chalkboard"/>
        </w:rPr>
        <w:t xml:space="preserve">  The chart below explains how the clip chart works for</w:t>
      </w:r>
    </w:p>
    <w:p w:rsidR="00950472" w:rsidRDefault="00FE7771" w:rsidP="002E4001">
      <w:pPr>
        <w:rPr>
          <w:rFonts w:ascii="Chalkboard" w:hAnsi="Chalkboard"/>
          <w:b/>
        </w:rPr>
      </w:pPr>
      <w:r w:rsidRPr="00543A01">
        <w:rPr>
          <w:rFonts w:ascii="Chalkboard" w:hAnsi="Chalkboard"/>
          <w:b/>
        </w:rPr>
        <w:t>“Making Good Choices”.</w:t>
      </w:r>
      <w:r w:rsidR="00950472" w:rsidRPr="00543A01">
        <w:rPr>
          <w:rFonts w:ascii="Chalkboard" w:hAnsi="Chalkboard"/>
          <w:b/>
        </w:rPr>
        <w:t xml:space="preserve">   </w:t>
      </w:r>
    </w:p>
    <w:p w:rsidR="00042C58" w:rsidRPr="00543A01" w:rsidRDefault="00042C58" w:rsidP="002E4001">
      <w:pPr>
        <w:rPr>
          <w:rFonts w:ascii="Chalkboard" w:hAnsi="Chalkboard"/>
          <w:b/>
        </w:rPr>
      </w:pPr>
    </w:p>
    <w:tbl>
      <w:tblPr>
        <w:tblStyle w:val="TableGrid"/>
        <w:tblW w:w="0" w:type="auto"/>
        <w:tblInd w:w="108" w:type="dxa"/>
        <w:tblLook w:val="04A0"/>
      </w:tblPr>
      <w:tblGrid>
        <w:gridCol w:w="1657"/>
        <w:gridCol w:w="7218"/>
      </w:tblGrid>
      <w:tr w:rsidR="00950472" w:rsidTr="006B0E80">
        <w:tc>
          <w:tcPr>
            <w:tcW w:w="1657" w:type="dxa"/>
          </w:tcPr>
          <w:p w:rsidR="00950472" w:rsidRPr="00FE7771" w:rsidRDefault="00950472" w:rsidP="00950472">
            <w:pPr>
              <w:jc w:val="center"/>
              <w:rPr>
                <w:color w:val="FF9D80"/>
              </w:rPr>
            </w:pPr>
            <w:r>
              <w:rPr>
                <w:color w:val="FF9D80"/>
              </w:rPr>
              <w:t>Pink</w:t>
            </w:r>
          </w:p>
          <w:p w:rsidR="00950472" w:rsidRDefault="00950472" w:rsidP="00950472">
            <w:r>
              <w:t>Outstanding</w:t>
            </w:r>
          </w:p>
        </w:tc>
        <w:tc>
          <w:tcPr>
            <w:tcW w:w="7218" w:type="dxa"/>
          </w:tcPr>
          <w:p w:rsidR="00950472" w:rsidRPr="008E5B10" w:rsidRDefault="004A1CB4" w:rsidP="002E4001">
            <w:pPr>
              <w:rPr>
                <w:rFonts w:ascii="Chalkboard" w:hAnsi="Chalkboard" w:cs="Ayuthaya"/>
                <w:sz w:val="22"/>
                <w:szCs w:val="22"/>
              </w:rPr>
            </w:pPr>
            <w:r w:rsidRPr="008E5B10">
              <w:rPr>
                <w:rFonts w:ascii="Chalkboard" w:hAnsi="Chalkboard" w:cs="Ayuthaya"/>
                <w:sz w:val="22"/>
                <w:szCs w:val="22"/>
              </w:rPr>
              <w:t>If you move to outstanding, then you get to decorate your clip and take a happy note home.</w:t>
            </w:r>
            <w:r w:rsidR="00421654">
              <w:rPr>
                <w:rFonts w:ascii="Chalkboard" w:hAnsi="Chalkboard" w:cs="Ayuthaya"/>
                <w:sz w:val="22"/>
                <w:szCs w:val="22"/>
              </w:rPr>
              <w:t xml:space="preserve"> [behavior grade- 3]</w:t>
            </w:r>
          </w:p>
        </w:tc>
      </w:tr>
      <w:tr w:rsidR="00950472" w:rsidTr="006B0E80">
        <w:trPr>
          <w:trHeight w:val="611"/>
        </w:trPr>
        <w:tc>
          <w:tcPr>
            <w:tcW w:w="1657" w:type="dxa"/>
          </w:tcPr>
          <w:p w:rsidR="00950472" w:rsidRPr="00FE7771" w:rsidRDefault="00950472" w:rsidP="00950472">
            <w:pPr>
              <w:jc w:val="center"/>
              <w:rPr>
                <w:color w:val="AA20FF"/>
              </w:rPr>
            </w:pPr>
            <w:r>
              <w:rPr>
                <w:color w:val="AA20FF"/>
              </w:rPr>
              <w:t>Purple</w:t>
            </w:r>
          </w:p>
          <w:p w:rsidR="00950472" w:rsidRDefault="00950472" w:rsidP="00950472">
            <w:r>
              <w:t>Great Job</w:t>
            </w:r>
          </w:p>
        </w:tc>
        <w:tc>
          <w:tcPr>
            <w:tcW w:w="7218" w:type="dxa"/>
          </w:tcPr>
          <w:p w:rsidR="00950472" w:rsidRDefault="00230B25" w:rsidP="002E4001">
            <w:pPr>
              <w:rPr>
                <w:rFonts w:ascii="Chalkboard" w:hAnsi="Chalkboard"/>
                <w:sz w:val="22"/>
                <w:szCs w:val="22"/>
              </w:rPr>
            </w:pPr>
            <w:r w:rsidRPr="008E5B10">
              <w:rPr>
                <w:rFonts w:ascii="Chalkboard" w:hAnsi="Chalkboard"/>
                <w:sz w:val="22"/>
                <w:szCs w:val="22"/>
              </w:rPr>
              <w:t>As you continue to make good choices, you’ll advance to “Great job”!</w:t>
            </w:r>
          </w:p>
          <w:p w:rsidR="00421654" w:rsidRPr="008E5B10" w:rsidRDefault="00421654" w:rsidP="002E4001">
            <w:pPr>
              <w:rPr>
                <w:rFonts w:ascii="Chalkboard" w:hAnsi="Chalkboard"/>
                <w:sz w:val="22"/>
                <w:szCs w:val="22"/>
              </w:rPr>
            </w:pPr>
            <w:r>
              <w:rPr>
                <w:rFonts w:ascii="Chalkboard" w:hAnsi="Chalkboard"/>
                <w:sz w:val="22"/>
                <w:szCs w:val="22"/>
              </w:rPr>
              <w:t>[behavior grade- 3]</w:t>
            </w:r>
          </w:p>
        </w:tc>
      </w:tr>
      <w:tr w:rsidR="00950472" w:rsidTr="006B0E80">
        <w:tc>
          <w:tcPr>
            <w:tcW w:w="1657" w:type="dxa"/>
          </w:tcPr>
          <w:p w:rsidR="00950472" w:rsidRPr="00FE7771" w:rsidRDefault="00950472" w:rsidP="00950472">
            <w:pPr>
              <w:jc w:val="center"/>
              <w:rPr>
                <w:color w:val="0000FF"/>
              </w:rPr>
            </w:pPr>
            <w:r>
              <w:rPr>
                <w:color w:val="0000FF"/>
              </w:rPr>
              <w:t>Blue</w:t>
            </w:r>
          </w:p>
          <w:p w:rsidR="00950472" w:rsidRDefault="00950472" w:rsidP="00950472">
            <w:r>
              <w:t>Good Job</w:t>
            </w:r>
          </w:p>
        </w:tc>
        <w:tc>
          <w:tcPr>
            <w:tcW w:w="7218" w:type="dxa"/>
          </w:tcPr>
          <w:p w:rsidR="00950472" w:rsidRPr="008E5B10" w:rsidRDefault="00230B25" w:rsidP="002E4001">
            <w:pPr>
              <w:rPr>
                <w:rFonts w:ascii="Chalkboard" w:hAnsi="Chalkboard"/>
                <w:sz w:val="22"/>
                <w:szCs w:val="22"/>
              </w:rPr>
            </w:pPr>
            <w:r w:rsidRPr="008E5B10">
              <w:rPr>
                <w:rFonts w:ascii="Chalkboard" w:hAnsi="Chalkboard"/>
                <w:sz w:val="22"/>
                <w:szCs w:val="22"/>
              </w:rPr>
              <w:t>Making good choices will help you move up to the blue section of our clip chart.</w:t>
            </w:r>
            <w:r w:rsidR="00421654">
              <w:rPr>
                <w:rFonts w:ascii="Chalkboard" w:hAnsi="Chalkboard"/>
                <w:sz w:val="22"/>
                <w:szCs w:val="22"/>
              </w:rPr>
              <w:t xml:space="preserve"> [behavior grade- 3]</w:t>
            </w:r>
          </w:p>
        </w:tc>
      </w:tr>
      <w:tr w:rsidR="00950472" w:rsidTr="006B0E80">
        <w:tc>
          <w:tcPr>
            <w:tcW w:w="1657" w:type="dxa"/>
          </w:tcPr>
          <w:p w:rsidR="00950472" w:rsidRPr="00FE7771" w:rsidRDefault="00950472" w:rsidP="00950472">
            <w:pPr>
              <w:jc w:val="center"/>
              <w:rPr>
                <w:color w:val="008000"/>
              </w:rPr>
            </w:pPr>
            <w:r>
              <w:rPr>
                <w:color w:val="008000"/>
              </w:rPr>
              <w:t>Green</w:t>
            </w:r>
          </w:p>
          <w:p w:rsidR="00950472" w:rsidRDefault="00950472" w:rsidP="00950472">
            <w:pPr>
              <w:jc w:val="center"/>
            </w:pPr>
            <w:r>
              <w:t>Ready to Learn</w:t>
            </w:r>
          </w:p>
        </w:tc>
        <w:tc>
          <w:tcPr>
            <w:tcW w:w="7218" w:type="dxa"/>
          </w:tcPr>
          <w:p w:rsidR="00950472" w:rsidRPr="008E5B10" w:rsidRDefault="00853268" w:rsidP="002E4001">
            <w:pPr>
              <w:rPr>
                <w:rFonts w:ascii="Chalkboard" w:hAnsi="Chalkboard"/>
                <w:b/>
                <w:sz w:val="22"/>
                <w:szCs w:val="22"/>
              </w:rPr>
            </w:pPr>
            <w:r w:rsidRPr="008E5B10">
              <w:rPr>
                <w:rFonts w:ascii="Chalkboard" w:hAnsi="Chalkboard"/>
                <w:b/>
                <w:sz w:val="22"/>
                <w:szCs w:val="22"/>
              </w:rPr>
              <w:t>You will get to start each day on “Ready to Learn”.</w:t>
            </w:r>
            <w:r w:rsidR="00601B29" w:rsidRPr="008E5B10">
              <w:rPr>
                <w:rFonts w:ascii="Chalkboard" w:hAnsi="Chalkboard"/>
                <w:b/>
                <w:sz w:val="22"/>
                <w:szCs w:val="22"/>
              </w:rPr>
              <w:t xml:space="preserve">  Your clip will move up or down depending on your choices each day.</w:t>
            </w:r>
            <w:r w:rsidR="00421654">
              <w:rPr>
                <w:rFonts w:ascii="Chalkboard" w:hAnsi="Chalkboard"/>
                <w:b/>
                <w:sz w:val="22"/>
                <w:szCs w:val="22"/>
              </w:rPr>
              <w:t xml:space="preserve">  </w:t>
            </w:r>
            <w:r w:rsidR="00421654" w:rsidRPr="00421654">
              <w:rPr>
                <w:rFonts w:ascii="Chalkboard" w:hAnsi="Chalkboard"/>
                <w:sz w:val="22"/>
                <w:szCs w:val="22"/>
              </w:rPr>
              <w:t>[behavior grade -3]</w:t>
            </w:r>
          </w:p>
        </w:tc>
      </w:tr>
      <w:tr w:rsidR="00950472" w:rsidTr="006B0E80">
        <w:tc>
          <w:tcPr>
            <w:tcW w:w="1657" w:type="dxa"/>
          </w:tcPr>
          <w:p w:rsidR="00950472" w:rsidRPr="00FE7771" w:rsidRDefault="00950472" w:rsidP="00950472">
            <w:pPr>
              <w:jc w:val="center"/>
              <w:rPr>
                <w:color w:val="FFFF00"/>
              </w:rPr>
            </w:pPr>
            <w:r>
              <w:rPr>
                <w:color w:val="FFFF00"/>
              </w:rPr>
              <w:t>Yellow</w:t>
            </w:r>
          </w:p>
          <w:p w:rsidR="00950472" w:rsidRDefault="00950472" w:rsidP="00950472">
            <w:pPr>
              <w:jc w:val="center"/>
            </w:pPr>
            <w:r>
              <w:t>Slow Down</w:t>
            </w:r>
          </w:p>
        </w:tc>
        <w:tc>
          <w:tcPr>
            <w:tcW w:w="7218" w:type="dxa"/>
          </w:tcPr>
          <w:p w:rsidR="00950472" w:rsidRPr="008E5B10" w:rsidRDefault="00601B29" w:rsidP="002E4001">
            <w:pPr>
              <w:rPr>
                <w:rFonts w:ascii="Chalkboard" w:hAnsi="Chalkboard"/>
                <w:sz w:val="22"/>
                <w:szCs w:val="22"/>
              </w:rPr>
            </w:pPr>
            <w:r w:rsidRPr="008E5B10">
              <w:rPr>
                <w:rFonts w:ascii="Chalkboard" w:hAnsi="Chalkboard"/>
                <w:sz w:val="22"/>
                <w:szCs w:val="22"/>
              </w:rPr>
              <w:t>If you receive a warning, you will move your clip down to yellow to help you remember to think about your choices.</w:t>
            </w:r>
            <w:r w:rsidR="00421654">
              <w:rPr>
                <w:rFonts w:ascii="Chalkboard" w:hAnsi="Chalkboard"/>
                <w:sz w:val="22"/>
                <w:szCs w:val="22"/>
              </w:rPr>
              <w:t xml:space="preserve"> [behavior grade- 2]</w:t>
            </w:r>
          </w:p>
        </w:tc>
      </w:tr>
      <w:tr w:rsidR="00950472" w:rsidTr="006B0E80">
        <w:tc>
          <w:tcPr>
            <w:tcW w:w="1657" w:type="dxa"/>
          </w:tcPr>
          <w:p w:rsidR="00950472" w:rsidRPr="00FE7771" w:rsidRDefault="00950472" w:rsidP="00950472">
            <w:pPr>
              <w:jc w:val="center"/>
              <w:rPr>
                <w:color w:val="FF6600"/>
              </w:rPr>
            </w:pPr>
            <w:r>
              <w:rPr>
                <w:color w:val="FF6600"/>
              </w:rPr>
              <w:t>Orange</w:t>
            </w:r>
          </w:p>
          <w:p w:rsidR="00950472" w:rsidRDefault="00950472" w:rsidP="00950472">
            <w:pPr>
              <w:jc w:val="center"/>
            </w:pPr>
            <w:r>
              <w:t>Think About It</w:t>
            </w:r>
          </w:p>
        </w:tc>
        <w:tc>
          <w:tcPr>
            <w:tcW w:w="7218" w:type="dxa"/>
          </w:tcPr>
          <w:p w:rsidR="00421654" w:rsidRDefault="00114FC7" w:rsidP="002E4001">
            <w:pPr>
              <w:rPr>
                <w:rFonts w:ascii="Chalkboard" w:hAnsi="Chalkboard"/>
                <w:sz w:val="22"/>
                <w:szCs w:val="22"/>
              </w:rPr>
            </w:pPr>
            <w:r w:rsidRPr="008E5B10">
              <w:rPr>
                <w:rFonts w:ascii="Chalkboard" w:hAnsi="Chalkboard"/>
                <w:sz w:val="22"/>
                <w:szCs w:val="22"/>
              </w:rPr>
              <w:t>If you continue to make poor choices, you will move to “Think About it”.  Your teacher will choose your consequence [laps at recess, time out of an activity, or a re-focus in other classroom].</w:t>
            </w:r>
            <w:r w:rsidR="00421654">
              <w:rPr>
                <w:rFonts w:ascii="Chalkboard" w:hAnsi="Chalkboard"/>
                <w:sz w:val="22"/>
                <w:szCs w:val="22"/>
              </w:rPr>
              <w:t xml:space="preserve"> </w:t>
            </w:r>
          </w:p>
          <w:p w:rsidR="00950472" w:rsidRPr="008E5B10" w:rsidRDefault="00421654" w:rsidP="002E4001">
            <w:pPr>
              <w:rPr>
                <w:rFonts w:ascii="Chalkboard" w:hAnsi="Chalkboard"/>
                <w:sz w:val="22"/>
                <w:szCs w:val="22"/>
              </w:rPr>
            </w:pPr>
            <w:r>
              <w:rPr>
                <w:rFonts w:ascii="Chalkboard" w:hAnsi="Chalkboard"/>
                <w:sz w:val="22"/>
                <w:szCs w:val="22"/>
              </w:rPr>
              <w:t>[behavior grade- 2]</w:t>
            </w:r>
          </w:p>
        </w:tc>
      </w:tr>
      <w:tr w:rsidR="00950472" w:rsidTr="006B0E80">
        <w:tc>
          <w:tcPr>
            <w:tcW w:w="1657" w:type="dxa"/>
          </w:tcPr>
          <w:p w:rsidR="00950472" w:rsidRPr="00004967" w:rsidRDefault="00950472" w:rsidP="00950472">
            <w:pPr>
              <w:jc w:val="center"/>
              <w:rPr>
                <w:color w:val="FF0000"/>
              </w:rPr>
            </w:pPr>
            <w:r>
              <w:rPr>
                <w:color w:val="FF0000"/>
              </w:rPr>
              <w:t>Red</w:t>
            </w:r>
          </w:p>
          <w:p w:rsidR="00950472" w:rsidRDefault="00950472" w:rsidP="00950472">
            <w:pPr>
              <w:jc w:val="center"/>
            </w:pPr>
            <w:r>
              <w:t>Parent Contact</w:t>
            </w:r>
          </w:p>
        </w:tc>
        <w:tc>
          <w:tcPr>
            <w:tcW w:w="7218" w:type="dxa"/>
          </w:tcPr>
          <w:p w:rsidR="00950472" w:rsidRDefault="008E5B10" w:rsidP="002E4001">
            <w:pPr>
              <w:rPr>
                <w:rFonts w:ascii="Chalkboard" w:hAnsi="Chalkboard"/>
                <w:sz w:val="22"/>
                <w:szCs w:val="22"/>
              </w:rPr>
            </w:pPr>
            <w:r w:rsidRPr="008E5B10">
              <w:rPr>
                <w:rFonts w:ascii="Chalkboard" w:hAnsi="Chalkboard"/>
                <w:sz w:val="22"/>
                <w:szCs w:val="22"/>
              </w:rPr>
              <w:t>If you still choose to make bad choices, you will move to “Parent Contact”.  Your teacher will contact your parents and you will have a consequence [laps for entire recess or possible office referral].</w:t>
            </w:r>
          </w:p>
          <w:p w:rsidR="00421654" w:rsidRPr="008E5B10" w:rsidRDefault="00421654" w:rsidP="002E4001">
            <w:pPr>
              <w:rPr>
                <w:rFonts w:ascii="Chalkboard" w:hAnsi="Chalkboard"/>
                <w:sz w:val="22"/>
                <w:szCs w:val="22"/>
              </w:rPr>
            </w:pPr>
            <w:r>
              <w:rPr>
                <w:rFonts w:ascii="Chalkboard" w:hAnsi="Chalkboard"/>
                <w:sz w:val="22"/>
                <w:szCs w:val="22"/>
              </w:rPr>
              <w:t>[behavior grade- 1]</w:t>
            </w:r>
          </w:p>
        </w:tc>
      </w:tr>
    </w:tbl>
    <w:p w:rsidR="00543A01" w:rsidRDefault="00543A01" w:rsidP="006B0E80">
      <w:pPr>
        <w:rPr>
          <w:rFonts w:ascii="Chalkboard" w:hAnsi="Chalkboard"/>
        </w:rPr>
      </w:pPr>
    </w:p>
    <w:p w:rsidR="00FE7771" w:rsidRPr="006B0E80" w:rsidRDefault="00BA13D9" w:rsidP="006B0E80">
      <w:pPr>
        <w:rPr>
          <w:rFonts w:ascii="Chalkboard" w:hAnsi="Chalkboard"/>
        </w:rPr>
      </w:pPr>
      <w:r w:rsidRPr="006B0E80">
        <w:rPr>
          <w:rFonts w:ascii="Chalkboard" w:hAnsi="Chalkboard"/>
        </w:rPr>
        <w:t xml:space="preserve">I believe that this will be a positive way for students to monitor their choices and will give them behavior goals to strive for! </w:t>
      </w:r>
      <w:r w:rsidR="00400ABC" w:rsidRPr="006B0E80">
        <w:rPr>
          <w:rFonts w:ascii="Chalkboard" w:hAnsi="Chalkboard"/>
        </w:rPr>
        <w:t xml:space="preserve"> The daily folder will have a behavior sheet in it each week.  I will write the behavior grade for the day and students will color it each day to keep track of their behavior as well.   Please initial that you have seen your child’s behavior each day.   As always, if you have any questions please don’</w:t>
      </w:r>
      <w:r w:rsidR="00543A01">
        <w:rPr>
          <w:rFonts w:ascii="Chalkboard" w:hAnsi="Chalkboard"/>
        </w:rPr>
        <w:t>t</w:t>
      </w:r>
      <w:r w:rsidR="00400ABC" w:rsidRPr="006B0E80">
        <w:rPr>
          <w:rFonts w:ascii="Chalkboard" w:hAnsi="Chalkboard"/>
        </w:rPr>
        <w:t xml:space="preserve"> hesitate to co</w:t>
      </w:r>
      <w:r w:rsidR="006B0E80" w:rsidRPr="006B0E80">
        <w:rPr>
          <w:rFonts w:ascii="Chalkboard" w:hAnsi="Chalkboard"/>
        </w:rPr>
        <w:t>ntact me.</w:t>
      </w:r>
    </w:p>
    <w:p w:rsidR="00400ABC" w:rsidRPr="006B0E80" w:rsidRDefault="006B0E80" w:rsidP="006B0E80">
      <w:pPr>
        <w:jc w:val="center"/>
        <w:rPr>
          <w:rFonts w:ascii="Chalkboard" w:hAnsi="Chalkboard"/>
        </w:rPr>
      </w:pPr>
      <w:r w:rsidRPr="006B0E80">
        <w:rPr>
          <w:rFonts w:ascii="Chalkboard" w:hAnsi="Chalkboard"/>
        </w:rPr>
        <w:t xml:space="preserve">Mrs. </w:t>
      </w:r>
      <w:r w:rsidR="00E532B3">
        <w:rPr>
          <w:rFonts w:ascii="Chalkboard" w:hAnsi="Chalkboard"/>
        </w:rPr>
        <w:t>Collins</w:t>
      </w:r>
    </w:p>
    <w:sectPr w:rsidR="00400ABC" w:rsidRPr="006B0E80" w:rsidSect="006B0E80">
      <w:pgSz w:w="12240" w:h="15840"/>
      <w:pgMar w:top="540" w:right="540" w:bottom="1440" w:left="1170" w:header="720" w:footer="720" w:gutter="0"/>
      <w:pgBorders>
        <w:top w:val="thinThickThinSmallGap" w:sz="24" w:space="1" w:color="auto"/>
        <w:left w:val="thinThickThinSmallGap" w:sz="24" w:space="4" w:color="auto"/>
        <w:bottom w:val="thinThickThinSmallGap" w:sz="24" w:space="1" w:color="auto"/>
        <w:right w:val="thinThickThinSmallGap" w:sz="2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ヒラギノ丸ゴ Pro W4">
    <w:charset w:val="4E"/>
    <w:family w:val="auto"/>
    <w:pitch w:val="variable"/>
    <w:sig w:usb0="E00002FF" w:usb1="7AC7FFFF" w:usb2="00000012" w:usb3="00000000" w:csb0="0002000D" w:csb1="00000000"/>
  </w:font>
  <w:font w:name="Times New Roman">
    <w:panose1 w:val="02020603050405020304"/>
    <w:charset w:val="00"/>
    <w:family w:val="roman"/>
    <w:pitch w:val="variable"/>
    <w:sig w:usb0="20002A87" w:usb1="00000000" w:usb2="00000000" w:usb3="00000000" w:csb0="000001FF" w:csb1="00000000"/>
  </w:font>
  <w:font w:name="Chalkboard">
    <w:altName w:val="Kristen ITC"/>
    <w:charset w:val="00"/>
    <w:family w:val="auto"/>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2E4001"/>
    <w:rsid w:val="00004967"/>
    <w:rsid w:val="00042C58"/>
    <w:rsid w:val="00044C6E"/>
    <w:rsid w:val="00114FC7"/>
    <w:rsid w:val="00230B25"/>
    <w:rsid w:val="002E4001"/>
    <w:rsid w:val="00400ABC"/>
    <w:rsid w:val="00421654"/>
    <w:rsid w:val="0042404B"/>
    <w:rsid w:val="0043164B"/>
    <w:rsid w:val="004A1CB4"/>
    <w:rsid w:val="00543A01"/>
    <w:rsid w:val="00601B29"/>
    <w:rsid w:val="006B0E80"/>
    <w:rsid w:val="00853268"/>
    <w:rsid w:val="008A508D"/>
    <w:rsid w:val="008E5B10"/>
    <w:rsid w:val="00950472"/>
    <w:rsid w:val="00B7279F"/>
    <w:rsid w:val="00BA13D9"/>
    <w:rsid w:val="00C5436B"/>
    <w:rsid w:val="00E532B3"/>
    <w:rsid w:val="00FE77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504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0472"/>
    <w:rPr>
      <w:color w:val="357F98" w:themeColor="accent1" w:themeShade="BF"/>
    </w:rPr>
    <w:tblPr>
      <w:tblStyleRowBandSize w:val="1"/>
      <w:tblStyleColBandSize w:val="1"/>
      <w:tblInd w:w="0" w:type="dxa"/>
      <w:tblBorders>
        <w:top w:val="single" w:sz="8" w:space="0" w:color="51A6C2" w:themeColor="accent1"/>
        <w:bottom w:val="single" w:sz="8" w:space="0" w:color="51A6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A6C2" w:themeColor="accent1"/>
          <w:left w:val="nil"/>
          <w:bottom w:val="single" w:sz="8" w:space="0" w:color="51A6C2" w:themeColor="accent1"/>
          <w:right w:val="nil"/>
          <w:insideH w:val="nil"/>
          <w:insideV w:val="nil"/>
        </w:tcBorders>
      </w:tcPr>
    </w:tblStylePr>
    <w:tblStylePr w:type="lastRow">
      <w:pPr>
        <w:spacing w:before="0" w:after="0" w:line="240" w:lineRule="auto"/>
      </w:pPr>
      <w:rPr>
        <w:b/>
        <w:bCs/>
      </w:rPr>
      <w:tblPr/>
      <w:tcPr>
        <w:tcBorders>
          <w:top w:val="single" w:sz="8" w:space="0" w:color="51A6C2" w:themeColor="accent1"/>
          <w:left w:val="nil"/>
          <w:bottom w:val="single" w:sz="8" w:space="0" w:color="51A6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8F0" w:themeFill="accent1" w:themeFillTint="3F"/>
      </w:tcPr>
    </w:tblStylePr>
    <w:tblStylePr w:type="band1Horz">
      <w:tblPr/>
      <w:tcPr>
        <w:tcBorders>
          <w:left w:val="nil"/>
          <w:right w:val="nil"/>
          <w:insideH w:val="nil"/>
          <w:insideV w:val="nil"/>
        </w:tcBorders>
        <w:shd w:val="clear" w:color="auto" w:fill="D3E8F0" w:themeFill="accent1" w:themeFillTint="3F"/>
      </w:tcPr>
    </w:tblStylePr>
  </w:style>
  <w:style w:type="table" w:styleId="LightShading-Accent2">
    <w:name w:val="Light Shading Accent 2"/>
    <w:basedOn w:val="TableNormal"/>
    <w:uiPriority w:val="60"/>
    <w:rsid w:val="00950472"/>
    <w:rPr>
      <w:color w:val="359882" w:themeColor="accent2" w:themeShade="BF"/>
    </w:rPr>
    <w:tblPr>
      <w:tblStyleRowBandSize w:val="1"/>
      <w:tblStyleColBandSize w:val="1"/>
      <w:tblInd w:w="0" w:type="dxa"/>
      <w:tblBorders>
        <w:top w:val="single" w:sz="8" w:space="0" w:color="51C2A9" w:themeColor="accent2"/>
        <w:bottom w:val="single" w:sz="8" w:space="0" w:color="51C2A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C2A9" w:themeColor="accent2"/>
          <w:left w:val="nil"/>
          <w:bottom w:val="single" w:sz="8" w:space="0" w:color="51C2A9" w:themeColor="accent2"/>
          <w:right w:val="nil"/>
          <w:insideH w:val="nil"/>
          <w:insideV w:val="nil"/>
        </w:tcBorders>
      </w:tcPr>
    </w:tblStylePr>
    <w:tblStylePr w:type="lastRow">
      <w:pPr>
        <w:spacing w:before="0" w:after="0" w:line="240" w:lineRule="auto"/>
      </w:pPr>
      <w:rPr>
        <w:b/>
        <w:bCs/>
      </w:rPr>
      <w:tblPr/>
      <w:tcPr>
        <w:tcBorders>
          <w:top w:val="single" w:sz="8" w:space="0" w:color="51C2A9" w:themeColor="accent2"/>
          <w:left w:val="nil"/>
          <w:bottom w:val="single" w:sz="8" w:space="0" w:color="51C2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E9" w:themeFill="accent2" w:themeFillTint="3F"/>
      </w:tcPr>
    </w:tblStylePr>
    <w:tblStylePr w:type="band1Horz">
      <w:tblPr/>
      <w:tcPr>
        <w:tcBorders>
          <w:left w:val="nil"/>
          <w:right w:val="nil"/>
          <w:insideH w:val="nil"/>
          <w:insideV w:val="nil"/>
        </w:tcBorders>
        <w:shd w:val="clear" w:color="auto" w:fill="D3F0E9" w:themeFill="accent2" w:themeFillTint="3F"/>
      </w:tcPr>
    </w:tblStylePr>
  </w:style>
  <w:style w:type="table" w:styleId="LightShading-Accent3">
    <w:name w:val="Light Shading Accent 3"/>
    <w:basedOn w:val="TableNormal"/>
    <w:uiPriority w:val="60"/>
    <w:rsid w:val="00950472"/>
    <w:rPr>
      <w:color w:val="5C9835" w:themeColor="accent3" w:themeShade="BF"/>
    </w:rPr>
    <w:tblPr>
      <w:tblStyleRowBandSize w:val="1"/>
      <w:tblStyleColBandSize w:val="1"/>
      <w:tblInd w:w="0" w:type="dxa"/>
      <w:tblBorders>
        <w:top w:val="single" w:sz="8" w:space="0" w:color="7EC251" w:themeColor="accent3"/>
        <w:bottom w:val="single" w:sz="8" w:space="0" w:color="7EC25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C251" w:themeColor="accent3"/>
          <w:left w:val="nil"/>
          <w:bottom w:val="single" w:sz="8" w:space="0" w:color="7EC251" w:themeColor="accent3"/>
          <w:right w:val="nil"/>
          <w:insideH w:val="nil"/>
          <w:insideV w:val="nil"/>
        </w:tcBorders>
      </w:tcPr>
    </w:tblStylePr>
    <w:tblStylePr w:type="lastRow">
      <w:pPr>
        <w:spacing w:before="0" w:after="0" w:line="240" w:lineRule="auto"/>
      </w:pPr>
      <w:rPr>
        <w:b/>
        <w:bCs/>
      </w:rPr>
      <w:tblPr/>
      <w:tcPr>
        <w:tcBorders>
          <w:top w:val="single" w:sz="8" w:space="0" w:color="7EC251" w:themeColor="accent3"/>
          <w:left w:val="nil"/>
          <w:bottom w:val="single" w:sz="8" w:space="0" w:color="7EC2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0D3" w:themeFill="accent3" w:themeFillTint="3F"/>
      </w:tcPr>
    </w:tblStylePr>
    <w:tblStylePr w:type="band1Horz">
      <w:tblPr/>
      <w:tcPr>
        <w:tcBorders>
          <w:left w:val="nil"/>
          <w:right w:val="nil"/>
          <w:insideH w:val="nil"/>
          <w:insideV w:val="nil"/>
        </w:tcBorders>
        <w:shd w:val="clear" w:color="auto" w:fill="DEF0D3" w:themeFill="accent3" w:themeFillTint="3F"/>
      </w:tcPr>
    </w:tblStylePr>
  </w:style>
  <w:style w:type="table" w:styleId="LightList">
    <w:name w:val="Light List"/>
    <w:basedOn w:val="TableNormal"/>
    <w:uiPriority w:val="61"/>
    <w:rsid w:val="0095047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50472"/>
    <w:tblPr>
      <w:tblStyleRowBandSize w:val="1"/>
      <w:tblStyleColBandSize w:val="1"/>
      <w:tblInd w:w="0" w:type="dxa"/>
      <w:tblBorders>
        <w:top w:val="single" w:sz="8" w:space="0" w:color="51A6C2" w:themeColor="accent1"/>
        <w:left w:val="single" w:sz="8" w:space="0" w:color="51A6C2" w:themeColor="accent1"/>
        <w:bottom w:val="single" w:sz="8" w:space="0" w:color="51A6C2" w:themeColor="accent1"/>
        <w:right w:val="single" w:sz="8" w:space="0" w:color="51A6C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A6C2" w:themeFill="accent1"/>
      </w:tcPr>
    </w:tblStylePr>
    <w:tblStylePr w:type="lastRow">
      <w:pPr>
        <w:spacing w:before="0" w:after="0" w:line="240" w:lineRule="auto"/>
      </w:pPr>
      <w:rPr>
        <w:b/>
        <w:bCs/>
      </w:rPr>
      <w:tblPr/>
      <w:tcPr>
        <w:tcBorders>
          <w:top w:val="double" w:sz="6" w:space="0" w:color="51A6C2" w:themeColor="accent1"/>
          <w:left w:val="single" w:sz="8" w:space="0" w:color="51A6C2" w:themeColor="accent1"/>
          <w:bottom w:val="single" w:sz="8" w:space="0" w:color="51A6C2" w:themeColor="accent1"/>
          <w:right w:val="single" w:sz="8" w:space="0" w:color="51A6C2" w:themeColor="accent1"/>
        </w:tcBorders>
      </w:tcPr>
    </w:tblStylePr>
    <w:tblStylePr w:type="firstCol">
      <w:rPr>
        <w:b/>
        <w:bCs/>
      </w:rPr>
    </w:tblStylePr>
    <w:tblStylePr w:type="lastCol">
      <w:rPr>
        <w:b/>
        <w:bCs/>
      </w:rPr>
    </w:tblStylePr>
    <w:tblStylePr w:type="band1Vert">
      <w:tblPr/>
      <w:tcPr>
        <w:tcBorders>
          <w:top w:val="single" w:sz="8" w:space="0" w:color="51A6C2" w:themeColor="accent1"/>
          <w:left w:val="single" w:sz="8" w:space="0" w:color="51A6C2" w:themeColor="accent1"/>
          <w:bottom w:val="single" w:sz="8" w:space="0" w:color="51A6C2" w:themeColor="accent1"/>
          <w:right w:val="single" w:sz="8" w:space="0" w:color="51A6C2" w:themeColor="accent1"/>
        </w:tcBorders>
      </w:tcPr>
    </w:tblStylePr>
    <w:tblStylePr w:type="band1Horz">
      <w:tblPr/>
      <w:tcPr>
        <w:tcBorders>
          <w:top w:val="single" w:sz="8" w:space="0" w:color="51A6C2" w:themeColor="accent1"/>
          <w:left w:val="single" w:sz="8" w:space="0" w:color="51A6C2" w:themeColor="accent1"/>
          <w:bottom w:val="single" w:sz="8" w:space="0" w:color="51A6C2" w:themeColor="accent1"/>
          <w:right w:val="single" w:sz="8" w:space="0" w:color="51A6C2" w:themeColor="accent1"/>
        </w:tcBorders>
      </w:tcPr>
    </w:tblStylePr>
  </w:style>
  <w:style w:type="table" w:styleId="LightList-Accent6">
    <w:name w:val="Light List Accent 6"/>
    <w:basedOn w:val="TableNormal"/>
    <w:uiPriority w:val="61"/>
    <w:rsid w:val="00950472"/>
    <w:tblPr>
      <w:tblStyleRowBandSize w:val="1"/>
      <w:tblStyleColBandSize w:val="1"/>
      <w:tblInd w:w="0" w:type="dxa"/>
      <w:tblBorders>
        <w:top w:val="single" w:sz="8" w:space="0" w:color="A16BB1" w:themeColor="accent6"/>
        <w:left w:val="single" w:sz="8" w:space="0" w:color="A16BB1" w:themeColor="accent6"/>
        <w:bottom w:val="single" w:sz="8" w:space="0" w:color="A16BB1" w:themeColor="accent6"/>
        <w:right w:val="single" w:sz="8" w:space="0" w:color="A16BB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16BB1" w:themeFill="accent6"/>
      </w:tcPr>
    </w:tblStylePr>
    <w:tblStylePr w:type="lastRow">
      <w:pPr>
        <w:spacing w:before="0" w:after="0" w:line="240" w:lineRule="auto"/>
      </w:pPr>
      <w:rPr>
        <w:b/>
        <w:bCs/>
      </w:rPr>
      <w:tblPr/>
      <w:tcPr>
        <w:tcBorders>
          <w:top w:val="double" w:sz="6" w:space="0" w:color="A16BB1" w:themeColor="accent6"/>
          <w:left w:val="single" w:sz="8" w:space="0" w:color="A16BB1" w:themeColor="accent6"/>
          <w:bottom w:val="single" w:sz="8" w:space="0" w:color="A16BB1" w:themeColor="accent6"/>
          <w:right w:val="single" w:sz="8" w:space="0" w:color="A16BB1" w:themeColor="accent6"/>
        </w:tcBorders>
      </w:tcPr>
    </w:tblStylePr>
    <w:tblStylePr w:type="firstCol">
      <w:rPr>
        <w:b/>
        <w:bCs/>
      </w:rPr>
    </w:tblStylePr>
    <w:tblStylePr w:type="lastCol">
      <w:rPr>
        <w:b/>
        <w:bCs/>
      </w:rPr>
    </w:tblStylePr>
    <w:tblStylePr w:type="band1Vert">
      <w:tblPr/>
      <w:tcPr>
        <w:tcBorders>
          <w:top w:val="single" w:sz="8" w:space="0" w:color="A16BB1" w:themeColor="accent6"/>
          <w:left w:val="single" w:sz="8" w:space="0" w:color="A16BB1" w:themeColor="accent6"/>
          <w:bottom w:val="single" w:sz="8" w:space="0" w:color="A16BB1" w:themeColor="accent6"/>
          <w:right w:val="single" w:sz="8" w:space="0" w:color="A16BB1" w:themeColor="accent6"/>
        </w:tcBorders>
      </w:tcPr>
    </w:tblStylePr>
    <w:tblStylePr w:type="band1Horz">
      <w:tblPr/>
      <w:tcPr>
        <w:tcBorders>
          <w:top w:val="single" w:sz="8" w:space="0" w:color="A16BB1" w:themeColor="accent6"/>
          <w:left w:val="single" w:sz="8" w:space="0" w:color="A16BB1" w:themeColor="accent6"/>
          <w:bottom w:val="single" w:sz="8" w:space="0" w:color="A16BB1" w:themeColor="accent6"/>
          <w:right w:val="single" w:sz="8" w:space="0" w:color="A16BB1" w:themeColor="accent6"/>
        </w:tcBorders>
      </w:tcPr>
    </w:tblStylePr>
  </w:style>
  <w:style w:type="table" w:styleId="LightGrid-Accent4">
    <w:name w:val="Light Grid Accent 4"/>
    <w:basedOn w:val="TableNormal"/>
    <w:uiPriority w:val="62"/>
    <w:rsid w:val="00950472"/>
    <w:tblPr>
      <w:tblStyleRowBandSize w:val="1"/>
      <w:tblStyleColBandSize w:val="1"/>
      <w:tblInd w:w="0" w:type="dxa"/>
      <w:tblBorders>
        <w:top w:val="single" w:sz="8" w:space="0" w:color="E1DC53" w:themeColor="accent4"/>
        <w:left w:val="single" w:sz="8" w:space="0" w:color="E1DC53" w:themeColor="accent4"/>
        <w:bottom w:val="single" w:sz="8" w:space="0" w:color="E1DC53" w:themeColor="accent4"/>
        <w:right w:val="single" w:sz="8" w:space="0" w:color="E1DC53" w:themeColor="accent4"/>
        <w:insideH w:val="single" w:sz="8" w:space="0" w:color="E1DC53" w:themeColor="accent4"/>
        <w:insideV w:val="single" w:sz="8" w:space="0" w:color="E1DC5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DC53" w:themeColor="accent4"/>
          <w:left w:val="single" w:sz="8" w:space="0" w:color="E1DC53" w:themeColor="accent4"/>
          <w:bottom w:val="single" w:sz="18" w:space="0" w:color="E1DC53" w:themeColor="accent4"/>
          <w:right w:val="single" w:sz="8" w:space="0" w:color="E1DC53" w:themeColor="accent4"/>
          <w:insideH w:val="nil"/>
          <w:insideV w:val="single" w:sz="8" w:space="0" w:color="E1DC5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DC53" w:themeColor="accent4"/>
          <w:left w:val="single" w:sz="8" w:space="0" w:color="E1DC53" w:themeColor="accent4"/>
          <w:bottom w:val="single" w:sz="8" w:space="0" w:color="E1DC53" w:themeColor="accent4"/>
          <w:right w:val="single" w:sz="8" w:space="0" w:color="E1DC53" w:themeColor="accent4"/>
          <w:insideH w:val="nil"/>
          <w:insideV w:val="single" w:sz="8" w:space="0" w:color="E1DC5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DC53" w:themeColor="accent4"/>
          <w:left w:val="single" w:sz="8" w:space="0" w:color="E1DC53" w:themeColor="accent4"/>
          <w:bottom w:val="single" w:sz="8" w:space="0" w:color="E1DC53" w:themeColor="accent4"/>
          <w:right w:val="single" w:sz="8" w:space="0" w:color="E1DC53" w:themeColor="accent4"/>
        </w:tcBorders>
      </w:tcPr>
    </w:tblStylePr>
    <w:tblStylePr w:type="band1Vert">
      <w:tblPr/>
      <w:tcPr>
        <w:tcBorders>
          <w:top w:val="single" w:sz="8" w:space="0" w:color="E1DC53" w:themeColor="accent4"/>
          <w:left w:val="single" w:sz="8" w:space="0" w:color="E1DC53" w:themeColor="accent4"/>
          <w:bottom w:val="single" w:sz="8" w:space="0" w:color="E1DC53" w:themeColor="accent4"/>
          <w:right w:val="single" w:sz="8" w:space="0" w:color="E1DC53" w:themeColor="accent4"/>
        </w:tcBorders>
        <w:shd w:val="clear" w:color="auto" w:fill="F7F6D4" w:themeFill="accent4" w:themeFillTint="3F"/>
      </w:tcPr>
    </w:tblStylePr>
    <w:tblStylePr w:type="band1Horz">
      <w:tblPr/>
      <w:tcPr>
        <w:tcBorders>
          <w:top w:val="single" w:sz="8" w:space="0" w:color="E1DC53" w:themeColor="accent4"/>
          <w:left w:val="single" w:sz="8" w:space="0" w:color="E1DC53" w:themeColor="accent4"/>
          <w:bottom w:val="single" w:sz="8" w:space="0" w:color="E1DC53" w:themeColor="accent4"/>
          <w:right w:val="single" w:sz="8" w:space="0" w:color="E1DC53" w:themeColor="accent4"/>
          <w:insideV w:val="single" w:sz="8" w:space="0" w:color="E1DC53" w:themeColor="accent4"/>
        </w:tcBorders>
        <w:shd w:val="clear" w:color="auto" w:fill="F7F6D4" w:themeFill="accent4" w:themeFillTint="3F"/>
      </w:tcPr>
    </w:tblStylePr>
    <w:tblStylePr w:type="band2Horz">
      <w:tblPr/>
      <w:tcPr>
        <w:tcBorders>
          <w:top w:val="single" w:sz="8" w:space="0" w:color="E1DC53" w:themeColor="accent4"/>
          <w:left w:val="single" w:sz="8" w:space="0" w:color="E1DC53" w:themeColor="accent4"/>
          <w:bottom w:val="single" w:sz="8" w:space="0" w:color="E1DC53" w:themeColor="accent4"/>
          <w:right w:val="single" w:sz="8" w:space="0" w:color="E1DC53" w:themeColor="accent4"/>
          <w:insideV w:val="single" w:sz="8" w:space="0" w:color="E1DC53" w:themeColor="accent4"/>
        </w:tcBorders>
      </w:tcPr>
    </w:tblStylePr>
  </w:style>
  <w:style w:type="table" w:styleId="MediumShading2">
    <w:name w:val="Medium Shading 2"/>
    <w:basedOn w:val="TableNormal"/>
    <w:uiPriority w:val="64"/>
    <w:rsid w:val="009504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504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0472"/>
    <w:rPr>
      <w:color w:val="357F98" w:themeColor="accent1" w:themeShade="BF"/>
    </w:rPr>
    <w:tblPr>
      <w:tblStyleRowBandSize w:val="1"/>
      <w:tblStyleColBandSize w:val="1"/>
      <w:tblInd w:w="0" w:type="dxa"/>
      <w:tblBorders>
        <w:top w:val="single" w:sz="8" w:space="0" w:color="51A6C2" w:themeColor="accent1"/>
        <w:bottom w:val="single" w:sz="8" w:space="0" w:color="51A6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A6C2" w:themeColor="accent1"/>
          <w:left w:val="nil"/>
          <w:bottom w:val="single" w:sz="8" w:space="0" w:color="51A6C2" w:themeColor="accent1"/>
          <w:right w:val="nil"/>
          <w:insideH w:val="nil"/>
          <w:insideV w:val="nil"/>
        </w:tcBorders>
      </w:tcPr>
    </w:tblStylePr>
    <w:tblStylePr w:type="lastRow">
      <w:pPr>
        <w:spacing w:before="0" w:after="0" w:line="240" w:lineRule="auto"/>
      </w:pPr>
      <w:rPr>
        <w:b/>
        <w:bCs/>
      </w:rPr>
      <w:tblPr/>
      <w:tcPr>
        <w:tcBorders>
          <w:top w:val="single" w:sz="8" w:space="0" w:color="51A6C2" w:themeColor="accent1"/>
          <w:left w:val="nil"/>
          <w:bottom w:val="single" w:sz="8" w:space="0" w:color="51A6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8F0" w:themeFill="accent1" w:themeFillTint="3F"/>
      </w:tcPr>
    </w:tblStylePr>
    <w:tblStylePr w:type="band1Horz">
      <w:tblPr/>
      <w:tcPr>
        <w:tcBorders>
          <w:left w:val="nil"/>
          <w:right w:val="nil"/>
          <w:insideH w:val="nil"/>
          <w:insideV w:val="nil"/>
        </w:tcBorders>
        <w:shd w:val="clear" w:color="auto" w:fill="D3E8F0" w:themeFill="accent1" w:themeFillTint="3F"/>
      </w:tcPr>
    </w:tblStylePr>
  </w:style>
  <w:style w:type="table" w:styleId="LightShading-Accent2">
    <w:name w:val="Light Shading Accent 2"/>
    <w:basedOn w:val="TableNormal"/>
    <w:uiPriority w:val="60"/>
    <w:rsid w:val="00950472"/>
    <w:rPr>
      <w:color w:val="359882" w:themeColor="accent2" w:themeShade="BF"/>
    </w:rPr>
    <w:tblPr>
      <w:tblStyleRowBandSize w:val="1"/>
      <w:tblStyleColBandSize w:val="1"/>
      <w:tblInd w:w="0" w:type="dxa"/>
      <w:tblBorders>
        <w:top w:val="single" w:sz="8" w:space="0" w:color="51C2A9" w:themeColor="accent2"/>
        <w:bottom w:val="single" w:sz="8" w:space="0" w:color="51C2A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C2A9" w:themeColor="accent2"/>
          <w:left w:val="nil"/>
          <w:bottom w:val="single" w:sz="8" w:space="0" w:color="51C2A9" w:themeColor="accent2"/>
          <w:right w:val="nil"/>
          <w:insideH w:val="nil"/>
          <w:insideV w:val="nil"/>
        </w:tcBorders>
      </w:tcPr>
    </w:tblStylePr>
    <w:tblStylePr w:type="lastRow">
      <w:pPr>
        <w:spacing w:before="0" w:after="0" w:line="240" w:lineRule="auto"/>
      </w:pPr>
      <w:rPr>
        <w:b/>
        <w:bCs/>
      </w:rPr>
      <w:tblPr/>
      <w:tcPr>
        <w:tcBorders>
          <w:top w:val="single" w:sz="8" w:space="0" w:color="51C2A9" w:themeColor="accent2"/>
          <w:left w:val="nil"/>
          <w:bottom w:val="single" w:sz="8" w:space="0" w:color="51C2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E9" w:themeFill="accent2" w:themeFillTint="3F"/>
      </w:tcPr>
    </w:tblStylePr>
    <w:tblStylePr w:type="band1Horz">
      <w:tblPr/>
      <w:tcPr>
        <w:tcBorders>
          <w:left w:val="nil"/>
          <w:right w:val="nil"/>
          <w:insideH w:val="nil"/>
          <w:insideV w:val="nil"/>
        </w:tcBorders>
        <w:shd w:val="clear" w:color="auto" w:fill="D3F0E9" w:themeFill="accent2" w:themeFillTint="3F"/>
      </w:tcPr>
    </w:tblStylePr>
  </w:style>
  <w:style w:type="table" w:styleId="LightShading-Accent3">
    <w:name w:val="Light Shading Accent 3"/>
    <w:basedOn w:val="TableNormal"/>
    <w:uiPriority w:val="60"/>
    <w:rsid w:val="00950472"/>
    <w:rPr>
      <w:color w:val="5C9835" w:themeColor="accent3" w:themeShade="BF"/>
    </w:rPr>
    <w:tblPr>
      <w:tblStyleRowBandSize w:val="1"/>
      <w:tblStyleColBandSize w:val="1"/>
      <w:tblInd w:w="0" w:type="dxa"/>
      <w:tblBorders>
        <w:top w:val="single" w:sz="8" w:space="0" w:color="7EC251" w:themeColor="accent3"/>
        <w:bottom w:val="single" w:sz="8" w:space="0" w:color="7EC25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C251" w:themeColor="accent3"/>
          <w:left w:val="nil"/>
          <w:bottom w:val="single" w:sz="8" w:space="0" w:color="7EC251" w:themeColor="accent3"/>
          <w:right w:val="nil"/>
          <w:insideH w:val="nil"/>
          <w:insideV w:val="nil"/>
        </w:tcBorders>
      </w:tcPr>
    </w:tblStylePr>
    <w:tblStylePr w:type="lastRow">
      <w:pPr>
        <w:spacing w:before="0" w:after="0" w:line="240" w:lineRule="auto"/>
      </w:pPr>
      <w:rPr>
        <w:b/>
        <w:bCs/>
      </w:rPr>
      <w:tblPr/>
      <w:tcPr>
        <w:tcBorders>
          <w:top w:val="single" w:sz="8" w:space="0" w:color="7EC251" w:themeColor="accent3"/>
          <w:left w:val="nil"/>
          <w:bottom w:val="single" w:sz="8" w:space="0" w:color="7EC2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0D3" w:themeFill="accent3" w:themeFillTint="3F"/>
      </w:tcPr>
    </w:tblStylePr>
    <w:tblStylePr w:type="band1Horz">
      <w:tblPr/>
      <w:tcPr>
        <w:tcBorders>
          <w:left w:val="nil"/>
          <w:right w:val="nil"/>
          <w:insideH w:val="nil"/>
          <w:insideV w:val="nil"/>
        </w:tcBorders>
        <w:shd w:val="clear" w:color="auto" w:fill="DEF0D3" w:themeFill="accent3" w:themeFillTint="3F"/>
      </w:tcPr>
    </w:tblStylePr>
  </w:style>
  <w:style w:type="table" w:styleId="LightList">
    <w:name w:val="Light List"/>
    <w:basedOn w:val="TableNormal"/>
    <w:uiPriority w:val="61"/>
    <w:rsid w:val="0095047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50472"/>
    <w:tblPr>
      <w:tblStyleRowBandSize w:val="1"/>
      <w:tblStyleColBandSize w:val="1"/>
      <w:tblInd w:w="0" w:type="dxa"/>
      <w:tblBorders>
        <w:top w:val="single" w:sz="8" w:space="0" w:color="51A6C2" w:themeColor="accent1"/>
        <w:left w:val="single" w:sz="8" w:space="0" w:color="51A6C2" w:themeColor="accent1"/>
        <w:bottom w:val="single" w:sz="8" w:space="0" w:color="51A6C2" w:themeColor="accent1"/>
        <w:right w:val="single" w:sz="8" w:space="0" w:color="51A6C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A6C2" w:themeFill="accent1"/>
      </w:tcPr>
    </w:tblStylePr>
    <w:tblStylePr w:type="lastRow">
      <w:pPr>
        <w:spacing w:before="0" w:after="0" w:line="240" w:lineRule="auto"/>
      </w:pPr>
      <w:rPr>
        <w:b/>
        <w:bCs/>
      </w:rPr>
      <w:tblPr/>
      <w:tcPr>
        <w:tcBorders>
          <w:top w:val="double" w:sz="6" w:space="0" w:color="51A6C2" w:themeColor="accent1"/>
          <w:left w:val="single" w:sz="8" w:space="0" w:color="51A6C2" w:themeColor="accent1"/>
          <w:bottom w:val="single" w:sz="8" w:space="0" w:color="51A6C2" w:themeColor="accent1"/>
          <w:right w:val="single" w:sz="8" w:space="0" w:color="51A6C2" w:themeColor="accent1"/>
        </w:tcBorders>
      </w:tcPr>
    </w:tblStylePr>
    <w:tblStylePr w:type="firstCol">
      <w:rPr>
        <w:b/>
        <w:bCs/>
      </w:rPr>
    </w:tblStylePr>
    <w:tblStylePr w:type="lastCol">
      <w:rPr>
        <w:b/>
        <w:bCs/>
      </w:rPr>
    </w:tblStylePr>
    <w:tblStylePr w:type="band1Vert">
      <w:tblPr/>
      <w:tcPr>
        <w:tcBorders>
          <w:top w:val="single" w:sz="8" w:space="0" w:color="51A6C2" w:themeColor="accent1"/>
          <w:left w:val="single" w:sz="8" w:space="0" w:color="51A6C2" w:themeColor="accent1"/>
          <w:bottom w:val="single" w:sz="8" w:space="0" w:color="51A6C2" w:themeColor="accent1"/>
          <w:right w:val="single" w:sz="8" w:space="0" w:color="51A6C2" w:themeColor="accent1"/>
        </w:tcBorders>
      </w:tcPr>
    </w:tblStylePr>
    <w:tblStylePr w:type="band1Horz">
      <w:tblPr/>
      <w:tcPr>
        <w:tcBorders>
          <w:top w:val="single" w:sz="8" w:space="0" w:color="51A6C2" w:themeColor="accent1"/>
          <w:left w:val="single" w:sz="8" w:space="0" w:color="51A6C2" w:themeColor="accent1"/>
          <w:bottom w:val="single" w:sz="8" w:space="0" w:color="51A6C2" w:themeColor="accent1"/>
          <w:right w:val="single" w:sz="8" w:space="0" w:color="51A6C2" w:themeColor="accent1"/>
        </w:tcBorders>
      </w:tcPr>
    </w:tblStylePr>
  </w:style>
  <w:style w:type="table" w:styleId="LightList-Accent6">
    <w:name w:val="Light List Accent 6"/>
    <w:basedOn w:val="TableNormal"/>
    <w:uiPriority w:val="61"/>
    <w:rsid w:val="00950472"/>
    <w:tblPr>
      <w:tblStyleRowBandSize w:val="1"/>
      <w:tblStyleColBandSize w:val="1"/>
      <w:tblInd w:w="0" w:type="dxa"/>
      <w:tblBorders>
        <w:top w:val="single" w:sz="8" w:space="0" w:color="A16BB1" w:themeColor="accent6"/>
        <w:left w:val="single" w:sz="8" w:space="0" w:color="A16BB1" w:themeColor="accent6"/>
        <w:bottom w:val="single" w:sz="8" w:space="0" w:color="A16BB1" w:themeColor="accent6"/>
        <w:right w:val="single" w:sz="8" w:space="0" w:color="A16BB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16BB1" w:themeFill="accent6"/>
      </w:tcPr>
    </w:tblStylePr>
    <w:tblStylePr w:type="lastRow">
      <w:pPr>
        <w:spacing w:before="0" w:after="0" w:line="240" w:lineRule="auto"/>
      </w:pPr>
      <w:rPr>
        <w:b/>
        <w:bCs/>
      </w:rPr>
      <w:tblPr/>
      <w:tcPr>
        <w:tcBorders>
          <w:top w:val="double" w:sz="6" w:space="0" w:color="A16BB1" w:themeColor="accent6"/>
          <w:left w:val="single" w:sz="8" w:space="0" w:color="A16BB1" w:themeColor="accent6"/>
          <w:bottom w:val="single" w:sz="8" w:space="0" w:color="A16BB1" w:themeColor="accent6"/>
          <w:right w:val="single" w:sz="8" w:space="0" w:color="A16BB1" w:themeColor="accent6"/>
        </w:tcBorders>
      </w:tcPr>
    </w:tblStylePr>
    <w:tblStylePr w:type="firstCol">
      <w:rPr>
        <w:b/>
        <w:bCs/>
      </w:rPr>
    </w:tblStylePr>
    <w:tblStylePr w:type="lastCol">
      <w:rPr>
        <w:b/>
        <w:bCs/>
      </w:rPr>
    </w:tblStylePr>
    <w:tblStylePr w:type="band1Vert">
      <w:tblPr/>
      <w:tcPr>
        <w:tcBorders>
          <w:top w:val="single" w:sz="8" w:space="0" w:color="A16BB1" w:themeColor="accent6"/>
          <w:left w:val="single" w:sz="8" w:space="0" w:color="A16BB1" w:themeColor="accent6"/>
          <w:bottom w:val="single" w:sz="8" w:space="0" w:color="A16BB1" w:themeColor="accent6"/>
          <w:right w:val="single" w:sz="8" w:space="0" w:color="A16BB1" w:themeColor="accent6"/>
        </w:tcBorders>
      </w:tcPr>
    </w:tblStylePr>
    <w:tblStylePr w:type="band1Horz">
      <w:tblPr/>
      <w:tcPr>
        <w:tcBorders>
          <w:top w:val="single" w:sz="8" w:space="0" w:color="A16BB1" w:themeColor="accent6"/>
          <w:left w:val="single" w:sz="8" w:space="0" w:color="A16BB1" w:themeColor="accent6"/>
          <w:bottom w:val="single" w:sz="8" w:space="0" w:color="A16BB1" w:themeColor="accent6"/>
          <w:right w:val="single" w:sz="8" w:space="0" w:color="A16BB1" w:themeColor="accent6"/>
        </w:tcBorders>
      </w:tcPr>
    </w:tblStylePr>
  </w:style>
  <w:style w:type="table" w:styleId="LightGrid-Accent4">
    <w:name w:val="Light Grid Accent 4"/>
    <w:basedOn w:val="TableNormal"/>
    <w:uiPriority w:val="62"/>
    <w:rsid w:val="00950472"/>
    <w:tblPr>
      <w:tblStyleRowBandSize w:val="1"/>
      <w:tblStyleColBandSize w:val="1"/>
      <w:tblInd w:w="0" w:type="dxa"/>
      <w:tblBorders>
        <w:top w:val="single" w:sz="8" w:space="0" w:color="E1DC53" w:themeColor="accent4"/>
        <w:left w:val="single" w:sz="8" w:space="0" w:color="E1DC53" w:themeColor="accent4"/>
        <w:bottom w:val="single" w:sz="8" w:space="0" w:color="E1DC53" w:themeColor="accent4"/>
        <w:right w:val="single" w:sz="8" w:space="0" w:color="E1DC53" w:themeColor="accent4"/>
        <w:insideH w:val="single" w:sz="8" w:space="0" w:color="E1DC53" w:themeColor="accent4"/>
        <w:insideV w:val="single" w:sz="8" w:space="0" w:color="E1DC5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DC53" w:themeColor="accent4"/>
          <w:left w:val="single" w:sz="8" w:space="0" w:color="E1DC53" w:themeColor="accent4"/>
          <w:bottom w:val="single" w:sz="18" w:space="0" w:color="E1DC53" w:themeColor="accent4"/>
          <w:right w:val="single" w:sz="8" w:space="0" w:color="E1DC53" w:themeColor="accent4"/>
          <w:insideH w:val="nil"/>
          <w:insideV w:val="single" w:sz="8" w:space="0" w:color="E1DC5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DC53" w:themeColor="accent4"/>
          <w:left w:val="single" w:sz="8" w:space="0" w:color="E1DC53" w:themeColor="accent4"/>
          <w:bottom w:val="single" w:sz="8" w:space="0" w:color="E1DC53" w:themeColor="accent4"/>
          <w:right w:val="single" w:sz="8" w:space="0" w:color="E1DC53" w:themeColor="accent4"/>
          <w:insideH w:val="nil"/>
          <w:insideV w:val="single" w:sz="8" w:space="0" w:color="E1DC5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DC53" w:themeColor="accent4"/>
          <w:left w:val="single" w:sz="8" w:space="0" w:color="E1DC53" w:themeColor="accent4"/>
          <w:bottom w:val="single" w:sz="8" w:space="0" w:color="E1DC53" w:themeColor="accent4"/>
          <w:right w:val="single" w:sz="8" w:space="0" w:color="E1DC53" w:themeColor="accent4"/>
        </w:tcBorders>
      </w:tcPr>
    </w:tblStylePr>
    <w:tblStylePr w:type="band1Vert">
      <w:tblPr/>
      <w:tcPr>
        <w:tcBorders>
          <w:top w:val="single" w:sz="8" w:space="0" w:color="E1DC53" w:themeColor="accent4"/>
          <w:left w:val="single" w:sz="8" w:space="0" w:color="E1DC53" w:themeColor="accent4"/>
          <w:bottom w:val="single" w:sz="8" w:space="0" w:color="E1DC53" w:themeColor="accent4"/>
          <w:right w:val="single" w:sz="8" w:space="0" w:color="E1DC53" w:themeColor="accent4"/>
        </w:tcBorders>
        <w:shd w:val="clear" w:color="auto" w:fill="F7F6D4" w:themeFill="accent4" w:themeFillTint="3F"/>
      </w:tcPr>
    </w:tblStylePr>
    <w:tblStylePr w:type="band1Horz">
      <w:tblPr/>
      <w:tcPr>
        <w:tcBorders>
          <w:top w:val="single" w:sz="8" w:space="0" w:color="E1DC53" w:themeColor="accent4"/>
          <w:left w:val="single" w:sz="8" w:space="0" w:color="E1DC53" w:themeColor="accent4"/>
          <w:bottom w:val="single" w:sz="8" w:space="0" w:color="E1DC53" w:themeColor="accent4"/>
          <w:right w:val="single" w:sz="8" w:space="0" w:color="E1DC53" w:themeColor="accent4"/>
          <w:insideV w:val="single" w:sz="8" w:space="0" w:color="E1DC53" w:themeColor="accent4"/>
        </w:tcBorders>
        <w:shd w:val="clear" w:color="auto" w:fill="F7F6D4" w:themeFill="accent4" w:themeFillTint="3F"/>
      </w:tcPr>
    </w:tblStylePr>
    <w:tblStylePr w:type="band2Horz">
      <w:tblPr/>
      <w:tcPr>
        <w:tcBorders>
          <w:top w:val="single" w:sz="8" w:space="0" w:color="E1DC53" w:themeColor="accent4"/>
          <w:left w:val="single" w:sz="8" w:space="0" w:color="E1DC53" w:themeColor="accent4"/>
          <w:bottom w:val="single" w:sz="8" w:space="0" w:color="E1DC53" w:themeColor="accent4"/>
          <w:right w:val="single" w:sz="8" w:space="0" w:color="E1DC53" w:themeColor="accent4"/>
          <w:insideV w:val="single" w:sz="8" w:space="0" w:color="E1DC53" w:themeColor="accent4"/>
        </w:tcBorders>
      </w:tcPr>
    </w:tblStylePr>
  </w:style>
  <w:style w:type="table" w:styleId="MediumShading2">
    <w:name w:val="Medium Shading 2"/>
    <w:basedOn w:val="TableNormal"/>
    <w:uiPriority w:val="64"/>
    <w:rsid w:val="009504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ummer">
  <a:themeElements>
    <a:clrScheme name="Summer">
      <a:dk1>
        <a:sysClr val="windowText" lastClr="000000"/>
      </a:dk1>
      <a:lt1>
        <a:sysClr val="window" lastClr="FFFFFF"/>
      </a:lt1>
      <a:dk2>
        <a:srgbClr val="D16207"/>
      </a:dk2>
      <a:lt2>
        <a:srgbClr val="F0B31E"/>
      </a:lt2>
      <a:accent1>
        <a:srgbClr val="51A6C2"/>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2791-1EF3-4026-B503-E8C73BB2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4</DocSecurity>
  <Lines>18</Lines>
  <Paragraphs>5</Paragraphs>
  <ScaleCrop>false</ScaleCrop>
  <Company>Zig Zibit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Hylkema</dc:creator>
  <cp:keywords/>
  <dc:description/>
  <cp:lastModifiedBy>wcpss</cp:lastModifiedBy>
  <cp:revision>2</cp:revision>
  <dcterms:created xsi:type="dcterms:W3CDTF">2013-07-08T11:07:00Z</dcterms:created>
  <dcterms:modified xsi:type="dcterms:W3CDTF">2013-07-08T11:07:00Z</dcterms:modified>
</cp:coreProperties>
</file>